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/>
          <w:sz w:val="44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/>
          <w:sz w:val="44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44"/>
        </w:rPr>
      </w:pPr>
      <w:r>
        <w:rPr>
          <w:rFonts w:hint="eastAsia" w:ascii="方正小标宋简体" w:hAnsi="方正小标宋简体" w:eastAsia="方正小标宋简体"/>
          <w:b/>
          <w:sz w:val="44"/>
        </w:rPr>
        <w:t>项目绩效自评报告</w:t>
      </w:r>
    </w:p>
    <w:p>
      <w:pPr>
        <w:spacing w:line="360" w:lineRule="auto"/>
        <w:ind w:firstLine="450" w:firstLineChars="150"/>
        <w:rPr>
          <w:rFonts w:ascii="仿宋_GB2312" w:eastAsia="仿宋_GB2312"/>
          <w:sz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资金名称：2021年广东省校园足球专项培训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预算单位：（公章）广州体育学院继续教育学院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填报人姓名：陈育奇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  38027787、18928810448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填报日期：  2022年6月8日</w:t>
      </w:r>
    </w:p>
    <w:p>
      <w:pPr>
        <w:snapToGrid w:val="0"/>
        <w:spacing w:line="360" w:lineRule="auto"/>
        <w:rPr>
          <w:rFonts w:ascii="仿宋_GB2312" w:eastAsia="仿宋_GB2312"/>
          <w:sz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一、基本情况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根据广东省财政厅下达的2021年教育发展专项（学校体育美育卫生国防教育改革发展资金）和《广东省教育厅办公室关于开展2021年校园足球裁判员培训的通知》《广东省教育厅办公室关于开展2021年校园足球E级教练员培训的通知》《广东省教育厅办公室关于开展2021年中国足协D级、C级教练员培训的通知》要求，我校如期完成了2021年广东省校园足球裁判员和教练员的培训任务。</w:t>
      </w:r>
    </w:p>
    <w:p>
      <w:pPr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</w:rPr>
        <w:t>1.培训时间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2021年9月23日至12月30日</w:t>
      </w:r>
    </w:p>
    <w:p>
      <w:pPr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2.培训人数和资金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（1）校园足球裁判员培训：200人，资金</w:t>
      </w:r>
      <w:r>
        <w:rPr>
          <w:rFonts w:hint="eastAsia" w:ascii="仿宋_GB2312" w:eastAsia="仿宋_GB2312"/>
          <w:sz w:val="32"/>
        </w:rPr>
        <w:t>55万元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（2）校园足球E、D、C级教练员培训：500人，资金</w:t>
      </w:r>
      <w:r>
        <w:rPr>
          <w:rFonts w:hint="eastAsia" w:ascii="仿宋_GB2312" w:eastAsia="仿宋_GB2312"/>
          <w:sz w:val="32"/>
        </w:rPr>
        <w:t>197万元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以上二项培训省财政下达资金共计：252.00万元。</w:t>
      </w:r>
    </w:p>
    <w:p>
      <w:pPr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3.资金用途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根据《省直党政机关和事业单位培训费管理办法》规定，我校的广东省校园足球专项培训直接发生的各项费用支出主要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包括住宿费、伙食费、培训场地费、师资费、培训资料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、交通费、教辅耗材费、防疫物资费以及其它费用等。</w:t>
      </w:r>
    </w:p>
    <w:p>
      <w:pPr>
        <w:snapToGrid w:val="0"/>
        <w:spacing w:line="360" w:lineRule="auto"/>
        <w:ind w:firstLine="643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4.预期绩效目标</w:t>
      </w:r>
      <w:r>
        <w:rPr>
          <w:rFonts w:hint="eastAsia" w:ascii="仿宋_GB2312" w:eastAsia="仿宋_GB2312"/>
          <w:sz w:val="32"/>
        </w:rPr>
        <w:t>：参训率和资金使用率达100%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二、自评情况</w:t>
      </w:r>
    </w:p>
    <w:p>
      <w:pPr>
        <w:snapToGrid w:val="0"/>
        <w:spacing w:line="360" w:lineRule="auto"/>
        <w:ind w:firstLine="643" w:firstLineChars="20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（一）自评分数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自评分数：95.5分。</w:t>
      </w:r>
    </w:p>
    <w:p>
      <w:pPr>
        <w:snapToGrid w:val="0"/>
        <w:spacing w:line="360" w:lineRule="auto"/>
        <w:ind w:firstLine="643" w:firstLineChars="20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（二）专项资金使用绩效</w:t>
      </w:r>
    </w:p>
    <w:p>
      <w:pPr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1.专项资金支出情况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截止2021年12月31日，项目拨款共252万元，年度资金使用220.77万元，资金使用率为： 87.61%。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截止2022年6月9日，项目完成结算，资金使用239.13万元，资金使用率为：94.89%；专项资金结余：12.87万元。</w:t>
      </w:r>
    </w:p>
    <w:p>
      <w:pPr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2.专项资金完成绩效目标情况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项目经费由省财政资金转入，安排及时到位。实行独立账户管理，专款专用。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我们严格按照财务管理规章制度和培训管理办法，按照综合定额标准，分项核定、总额控制的原则，根据培训项目需要严格执行预算开支，按财务规定使用培训经费。具体情况见下表：</w:t>
      </w:r>
    </w:p>
    <w:tbl>
      <w:tblPr>
        <w:tblStyle w:val="4"/>
        <w:tblpPr w:leftFromText="180" w:rightFromText="180" w:vertAnchor="text" w:horzAnchor="margin" w:tblpY="191"/>
        <w:tblOverlap w:val="never"/>
        <w:tblW w:w="8505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09"/>
        <w:gridCol w:w="1843"/>
        <w:gridCol w:w="1134"/>
        <w:gridCol w:w="1134"/>
        <w:gridCol w:w="1134"/>
        <w:gridCol w:w="1275"/>
        <w:gridCol w:w="127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505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 xml:space="preserve">    </w:t>
            </w:r>
            <w:r>
              <w:rPr>
                <w:rFonts w:ascii="仿宋_GB2312" w:hAnsi="仿宋_GB2312" w:eastAsia="仿宋_GB2312"/>
                <w:b/>
                <w:color w:val="000000"/>
                <w:sz w:val="32"/>
              </w:rPr>
              <w:t>202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1</w:t>
            </w:r>
            <w:r>
              <w:rPr>
                <w:rFonts w:ascii="仿宋_GB2312" w:hAnsi="仿宋_GB2312" w:eastAsia="仿宋_GB2312"/>
                <w:b/>
                <w:color w:val="000000"/>
                <w:sz w:val="32"/>
              </w:rPr>
              <w:t>年广东省校园足球专项培训情况统计简表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资金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计划培训人数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实到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参训人数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参训</w:t>
            </w:r>
            <w:r>
              <w:rPr>
                <w:rFonts w:ascii="宋体" w:hAnsi="宋体"/>
                <w:b/>
                <w:color w:val="000000"/>
                <w:sz w:val="24"/>
              </w:rPr>
              <w:t>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资金使用率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裁判员培训</w:t>
            </w:r>
            <w:r>
              <w:rPr>
                <w:rFonts w:hint="eastAsia" w:ascii="宋体" w:hAnsi="宋体"/>
                <w:color w:val="000000"/>
                <w:sz w:val="28"/>
              </w:rPr>
              <w:t>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55万元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200人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59</w:t>
            </w:r>
            <w:r>
              <w:rPr>
                <w:rFonts w:ascii="宋体" w:hAnsi="宋体"/>
                <w:color w:val="000000"/>
                <w:sz w:val="24"/>
              </w:rPr>
              <w:t>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79.50</w:t>
            </w:r>
            <w:r>
              <w:rPr>
                <w:rFonts w:ascii="宋体" w:hAnsi="宋体"/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76.79%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教练员培训</w:t>
            </w:r>
            <w:r>
              <w:rPr>
                <w:rFonts w:hint="eastAsia" w:ascii="宋体" w:hAnsi="宋体"/>
                <w:color w:val="000000"/>
                <w:sz w:val="28"/>
              </w:rPr>
              <w:t>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197</w:t>
            </w:r>
            <w:r>
              <w:rPr>
                <w:rFonts w:ascii="宋体" w:hAnsi="宋体"/>
                <w:color w:val="000000"/>
                <w:sz w:val="24"/>
              </w:rPr>
              <w:t>万元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500</w:t>
            </w:r>
            <w:r>
              <w:rPr>
                <w:rFonts w:ascii="宋体" w:hAnsi="宋体"/>
                <w:color w:val="000000"/>
                <w:sz w:val="24"/>
              </w:rPr>
              <w:t>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453</w:t>
            </w:r>
            <w:r>
              <w:rPr>
                <w:rFonts w:ascii="宋体" w:hAnsi="宋体"/>
                <w:color w:val="000000"/>
                <w:sz w:val="24"/>
              </w:rPr>
              <w:t>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90</w:t>
            </w:r>
            <w:r>
              <w:rPr>
                <w:rFonts w:ascii="宋体" w:hAnsi="宋体"/>
                <w:color w:val="000000"/>
                <w:sz w:val="24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</w:rPr>
              <w:t>60</w:t>
            </w:r>
            <w:r>
              <w:rPr>
                <w:rFonts w:ascii="宋体" w:hAnsi="宋体"/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99.45%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7" w:hRule="atLeast"/>
        </w:trPr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合计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252</w:t>
            </w:r>
            <w:r>
              <w:rPr>
                <w:rFonts w:ascii="宋体" w:hAnsi="宋体"/>
                <w:color w:val="000000"/>
                <w:sz w:val="24"/>
              </w:rPr>
              <w:t>万元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700</w:t>
            </w:r>
            <w:r>
              <w:rPr>
                <w:rFonts w:ascii="宋体" w:hAnsi="宋体"/>
                <w:color w:val="000000"/>
                <w:sz w:val="24"/>
              </w:rPr>
              <w:t>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612</w:t>
            </w:r>
            <w:r>
              <w:rPr>
                <w:rFonts w:ascii="宋体" w:hAnsi="宋体"/>
                <w:color w:val="000000"/>
                <w:sz w:val="24"/>
              </w:rPr>
              <w:t>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87.43</w:t>
            </w:r>
            <w:r>
              <w:rPr>
                <w:rFonts w:ascii="宋体" w:hAnsi="宋体"/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94.89%</w:t>
            </w:r>
          </w:p>
        </w:tc>
      </w:tr>
    </w:tbl>
    <w:p>
      <w:pPr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</w:t>
      </w:r>
      <w:r>
        <w:rPr>
          <w:rFonts w:hint="eastAsia" w:ascii="仿宋_GB2312" w:eastAsia="仿宋_GB2312"/>
          <w:b/>
          <w:sz w:val="32"/>
          <w:szCs w:val="32"/>
        </w:rPr>
        <w:t>专项资金分用途使用绩效</w:t>
      </w:r>
    </w:p>
    <w:p>
      <w:pPr>
        <w:snapToGrid w:val="0"/>
        <w:spacing w:line="360" w:lineRule="auto"/>
        <w:ind w:firstLine="642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（1）裁判员培训班</w:t>
      </w:r>
    </w:p>
    <w:p>
      <w:pPr>
        <w:snapToGrid w:val="0"/>
        <w:spacing w:line="360" w:lineRule="auto"/>
        <w:ind w:firstLine="642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计划培训200人次，实际参训人数159人，参训率79.50%。</w:t>
      </w:r>
      <w:r>
        <w:rPr>
          <w:rFonts w:hint="eastAsia" w:ascii="仿宋_GB2312" w:eastAsia="仿宋_GB2312"/>
          <w:sz w:val="32"/>
        </w:rPr>
        <w:t>裁判员培训项目总资金55万元，截止2021年12月31日，年度资金支出422334.34元，资金使用率为76.79%；资金结存127665.66元，结余率为23.21%。</w:t>
      </w:r>
    </w:p>
    <w:p>
      <w:pPr>
        <w:snapToGrid w:val="0"/>
        <w:spacing w:line="360" w:lineRule="auto"/>
        <w:ind w:firstLine="642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（2）教练员培训班</w:t>
      </w:r>
    </w:p>
    <w:p>
      <w:pPr>
        <w:snapToGrid w:val="0"/>
        <w:spacing w:line="360" w:lineRule="auto"/>
        <w:ind w:firstLine="642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计划培训500人次，实际参训人数453人，参训率90.60%。</w:t>
      </w:r>
      <w:r>
        <w:rPr>
          <w:rFonts w:hint="eastAsia" w:ascii="仿宋_GB2312" w:eastAsia="仿宋_GB2312"/>
          <w:sz w:val="32"/>
        </w:rPr>
        <w:t>教练员培训项目总资金197万元，截止2021年12月31日，年度资金支出1784834.19元，资金使用率为90.60%；资金结存185165.81元，结余率为9.40%。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截止2022年6月9日教练员培训项目完成结算，年度资金支出1959203.45元，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资金使用率为99.45%；资金结存10796.55元，结余率为0.55%。</w:t>
      </w:r>
    </w:p>
    <w:p>
      <w:pPr>
        <w:snapToGrid w:val="0"/>
        <w:spacing w:line="360" w:lineRule="auto"/>
        <w:ind w:firstLine="643" w:firstLineChars="20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（三）专项资金使用绩效存在的问题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按照预期目标计划，学员参训率和资金使用率均为100%。但在实际培训过程中，由于学员参训率只有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87.43%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</w:rPr>
        <w:t>专项资金使用为</w:t>
      </w:r>
      <w:r>
        <w:rPr>
          <w:rFonts w:hint="eastAsia" w:ascii="仿宋_GB2312" w:eastAsia="仿宋_GB2312" w:hAnsiTheme="minorEastAsia"/>
          <w:sz w:val="32"/>
          <w:szCs w:val="32"/>
        </w:rPr>
        <w:t>94.89%</w:t>
      </w:r>
      <w:r>
        <w:rPr>
          <w:rFonts w:hint="eastAsia" w:ascii="仿宋_GB2312" w:eastAsia="仿宋_GB2312"/>
          <w:sz w:val="32"/>
        </w:rPr>
        <w:t>，故未能如期完成绩效目标。</w:t>
      </w:r>
    </w:p>
    <w:p>
      <w:pPr>
        <w:snapToGrid w:val="0"/>
        <w:spacing w:line="360" w:lineRule="auto"/>
        <w:ind w:firstLine="640" w:firstLineChars="200"/>
        <w:rPr>
          <w:rFonts w:ascii="楷体" w:hAnsi="楷体" w:eastAsia="楷体"/>
          <w:b/>
          <w:sz w:val="32"/>
        </w:rPr>
      </w:pPr>
      <w:r>
        <w:rPr>
          <w:rFonts w:hint="eastAsia" w:ascii="仿宋_GB2312" w:eastAsia="仿宋_GB2312"/>
          <w:sz w:val="32"/>
        </w:rPr>
        <w:t>究其原因：一是各中小学校体育教师教学任务重，培训时间相对集中，个别学校未能如期安排教师参加培训从而导致参训人数不足，参训人数的减少导致资金使用额度降低；二是由于裁判员培训班以及E、D、C级教练员培训班属于专业等级考证培训，培训人员必须具备一定的专业基础和专业技能，且参训人员资格条件有明确的专业要求，从而限制的部分非专业教师参与培训导致参训率未达标，参训率下降导致资金使用率下降；三是由于新冠肺炎疫情的影响，按照疫情防控要求，我们将线下培训项目安排在下半年实施，特别是C级教练员培训12月30日才结束，此时，由于年度财务结算国库早已关闭，部分项目资金包括讲师酬金、培训食宿费等均未能及时结转，从而影响年度资金使用任务未能达标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三、改进意见</w:t>
      </w:r>
    </w:p>
    <w:p>
      <w:pPr>
        <w:snapToGrid w:val="0"/>
        <w:spacing w:line="360" w:lineRule="auto"/>
      </w:pPr>
      <w:r>
        <w:rPr>
          <w:rFonts w:hint="eastAsia" w:ascii="仿宋_GB2312" w:eastAsia="仿宋_GB2312"/>
          <w:sz w:val="32"/>
        </w:rPr>
        <w:t xml:space="preserve">    进一步加强专项资金的使用与管理，强化资金绩效目标，在新冠肺炎疫情常态化管理安全的情况下，力争尽早开展项目培训工作，合理、合法安排资金列支，如期完成绩效目标任务。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M5M2IwN2IxOTdjYmI1OThkOWE2ZDM1MzdlOTcwM2YifQ=="/>
  </w:docVars>
  <w:rsids>
    <w:rsidRoot w:val="00220B23"/>
    <w:rsid w:val="00022D95"/>
    <w:rsid w:val="000312AA"/>
    <w:rsid w:val="000D731D"/>
    <w:rsid w:val="00175700"/>
    <w:rsid w:val="001D18E6"/>
    <w:rsid w:val="00220B23"/>
    <w:rsid w:val="00273EF8"/>
    <w:rsid w:val="002D364E"/>
    <w:rsid w:val="003114FE"/>
    <w:rsid w:val="00347375"/>
    <w:rsid w:val="00371EC2"/>
    <w:rsid w:val="003823EB"/>
    <w:rsid w:val="003C5CD9"/>
    <w:rsid w:val="00404A75"/>
    <w:rsid w:val="005811E7"/>
    <w:rsid w:val="006209E9"/>
    <w:rsid w:val="00902D61"/>
    <w:rsid w:val="009601A7"/>
    <w:rsid w:val="00B003DB"/>
    <w:rsid w:val="00B31AEB"/>
    <w:rsid w:val="00BD7C65"/>
    <w:rsid w:val="00C06C43"/>
    <w:rsid w:val="00C37C62"/>
    <w:rsid w:val="00C76741"/>
    <w:rsid w:val="00D45B97"/>
    <w:rsid w:val="00D526AD"/>
    <w:rsid w:val="00D56556"/>
    <w:rsid w:val="00D94F89"/>
    <w:rsid w:val="00E438E8"/>
    <w:rsid w:val="00E6211B"/>
    <w:rsid w:val="00EE6770"/>
    <w:rsid w:val="00EF0721"/>
    <w:rsid w:val="00F76476"/>
    <w:rsid w:val="00FF0480"/>
    <w:rsid w:val="3AE563E3"/>
    <w:rsid w:val="4248688E"/>
    <w:rsid w:val="44B21987"/>
    <w:rsid w:val="5C11108C"/>
    <w:rsid w:val="65587A7B"/>
    <w:rsid w:val="7A4E7CE6"/>
    <w:rsid w:val="7CA67639"/>
    <w:rsid w:val="7DD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1472</Words>
  <Characters>1733</Characters>
  <Lines>13</Lines>
  <Paragraphs>3</Paragraphs>
  <TotalTime>0</TotalTime>
  <ScaleCrop>false</ScaleCrop>
  <LinksUpToDate>false</LinksUpToDate>
  <CharactersWithSpaces>1751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8°酸</cp:lastModifiedBy>
  <dcterms:modified xsi:type="dcterms:W3CDTF">2022-06-10T03:27:00Z</dcterms:modified>
  <dc:title>项目绩效自评报告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67BF893D7EA846B585AE80E886BB06BC</vt:lpwstr>
  </property>
</Properties>
</file>